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5BD9" w14:textId="55F1CDBC" w:rsidR="001079FF" w:rsidRPr="001079FF" w:rsidRDefault="001079FF" w:rsidP="001079FF">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1079FF">
        <w:rPr>
          <w:rFonts w:ascii="Times New Roman" w:eastAsia="Times New Roman" w:hAnsi="Times New Roman" w:cs="Times New Roman"/>
          <w:b/>
          <w:bCs/>
          <w:kern w:val="0"/>
          <w:sz w:val="22"/>
          <w:szCs w:val="22"/>
          <w:lang w:eastAsia="tr-TR"/>
          <w14:ligatures w14:val="none"/>
        </w:rPr>
        <w:t>Analizin Adı</w:t>
      </w:r>
      <w:r w:rsidRPr="001079FF">
        <w:rPr>
          <w:rFonts w:ascii="Times New Roman" w:eastAsia="Times New Roman" w:hAnsi="Times New Roman" w:cs="Times New Roman"/>
          <w:b/>
          <w:bCs/>
          <w:kern w:val="0"/>
          <w:sz w:val="22"/>
          <w:szCs w:val="22"/>
          <w:lang w:eastAsia="tr-TR"/>
          <w14:ligatures w14:val="none"/>
        </w:rPr>
        <w:t xml:space="preserve">: </w:t>
      </w:r>
      <w:r w:rsidRPr="001079FF">
        <w:rPr>
          <w:rFonts w:ascii="Times New Roman" w:eastAsia="Times New Roman" w:hAnsi="Times New Roman" w:cs="Times New Roman"/>
          <w:kern w:val="0"/>
          <w:sz w:val="22"/>
          <w:szCs w:val="22"/>
          <w:lang w:eastAsia="tr-TR"/>
          <w14:ligatures w14:val="none"/>
        </w:rPr>
        <w:t>Tematik İçerik Analizi (Görüşme Verileri)</w:t>
      </w:r>
    </w:p>
    <w:p w14:paraId="20B83667" w14:textId="043503AA" w:rsidR="001079FF" w:rsidRPr="001079FF" w:rsidRDefault="001079FF" w:rsidP="001079FF">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1079FF">
        <w:rPr>
          <w:rFonts w:ascii="Times New Roman" w:eastAsia="Times New Roman" w:hAnsi="Times New Roman" w:cs="Times New Roman"/>
          <w:b/>
          <w:bCs/>
          <w:kern w:val="0"/>
          <w:sz w:val="22"/>
          <w:szCs w:val="22"/>
          <w:lang w:eastAsia="tr-TR"/>
          <w14:ligatures w14:val="none"/>
        </w:rPr>
        <w:t>Kullanım Alanları</w:t>
      </w:r>
      <w:r w:rsidRPr="001079FF">
        <w:rPr>
          <w:rFonts w:ascii="Times New Roman" w:eastAsia="Times New Roman" w:hAnsi="Times New Roman" w:cs="Times New Roman"/>
          <w:b/>
          <w:bCs/>
          <w:kern w:val="0"/>
          <w:sz w:val="22"/>
          <w:szCs w:val="22"/>
          <w:lang w:eastAsia="tr-TR"/>
          <w14:ligatures w14:val="none"/>
        </w:rPr>
        <w:t xml:space="preserve">: </w:t>
      </w:r>
      <w:r w:rsidRPr="001079FF">
        <w:rPr>
          <w:rFonts w:ascii="Times New Roman" w:eastAsia="Times New Roman" w:hAnsi="Times New Roman" w:cs="Times New Roman"/>
          <w:kern w:val="0"/>
          <w:sz w:val="22"/>
          <w:szCs w:val="22"/>
          <w:lang w:eastAsia="tr-TR"/>
          <w14:ligatures w14:val="none"/>
        </w:rPr>
        <w:t xml:space="preserve">Tematik içerik analizi, nitel araştırmalarda özellikle görüşme, odak grup ve doküman verilerinin sistematik biçimde çözümlenmesinde kullanılmaktadır. Eğitim bilimleri, psikoloji, sosyoloji ve işletme gibi alanlarda katılımcı görüşlerinin derinlemesine incelenmesi ve anlamlandırılması amacıyla yaygın olarak tercih edilmektedir. </w:t>
      </w:r>
    </w:p>
    <w:p w14:paraId="24F15C11" w14:textId="7A09D730" w:rsidR="001079FF" w:rsidRPr="001079FF" w:rsidRDefault="001079FF" w:rsidP="001079FF">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1079FF">
        <w:rPr>
          <w:rFonts w:ascii="Times New Roman" w:eastAsia="Times New Roman" w:hAnsi="Times New Roman" w:cs="Times New Roman"/>
          <w:b/>
          <w:bCs/>
          <w:kern w:val="0"/>
          <w:sz w:val="22"/>
          <w:szCs w:val="22"/>
          <w:lang w:eastAsia="tr-TR"/>
          <w14:ligatures w14:val="none"/>
        </w:rPr>
        <w:t>Amacı</w:t>
      </w:r>
      <w:r w:rsidRPr="001079FF">
        <w:rPr>
          <w:rFonts w:ascii="Times New Roman" w:eastAsia="Times New Roman" w:hAnsi="Times New Roman" w:cs="Times New Roman"/>
          <w:b/>
          <w:bCs/>
          <w:kern w:val="0"/>
          <w:sz w:val="22"/>
          <w:szCs w:val="22"/>
          <w:lang w:eastAsia="tr-TR"/>
          <w14:ligatures w14:val="none"/>
        </w:rPr>
        <w:t xml:space="preserve">: </w:t>
      </w:r>
      <w:r w:rsidRPr="001079FF">
        <w:rPr>
          <w:rFonts w:ascii="Times New Roman" w:eastAsia="Times New Roman" w:hAnsi="Times New Roman" w:cs="Times New Roman"/>
          <w:kern w:val="0"/>
          <w:sz w:val="22"/>
          <w:szCs w:val="22"/>
          <w:lang w:eastAsia="tr-TR"/>
          <w14:ligatures w14:val="none"/>
        </w:rPr>
        <w:t>Bu analiz, nitel veriler içerisindeki tekrar eden anlam örüntülerini (temaları) belirlemeyi, bu temalar altında kategoriler ve kodlar oluşturarak veriyi sistematik bir yapıya dönüştürmeyi amaçlamaktadır. Aynı zamanda katılımcı deneyimlerinin ve görüşlerinin ortak yönlerini ortaya koymak hedeflenmektedir.</w:t>
      </w:r>
    </w:p>
    <w:p w14:paraId="09CA5398" w14:textId="4E3CF8CF" w:rsidR="001079FF" w:rsidRPr="001079FF" w:rsidRDefault="001079FF" w:rsidP="001079FF">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1079FF">
        <w:rPr>
          <w:rFonts w:ascii="Times New Roman" w:eastAsia="Times New Roman" w:hAnsi="Times New Roman" w:cs="Times New Roman"/>
          <w:b/>
          <w:bCs/>
          <w:kern w:val="0"/>
          <w:sz w:val="22"/>
          <w:szCs w:val="22"/>
          <w:lang w:eastAsia="tr-TR"/>
          <w14:ligatures w14:val="none"/>
        </w:rPr>
        <w:t>Ne Anlama Geldiği</w:t>
      </w:r>
      <w:r w:rsidRPr="001079FF">
        <w:rPr>
          <w:rFonts w:ascii="Times New Roman" w:eastAsia="Times New Roman" w:hAnsi="Times New Roman" w:cs="Times New Roman"/>
          <w:b/>
          <w:bCs/>
          <w:kern w:val="0"/>
          <w:sz w:val="22"/>
          <w:szCs w:val="22"/>
          <w:lang w:eastAsia="tr-TR"/>
          <w14:ligatures w14:val="none"/>
        </w:rPr>
        <w:t xml:space="preserve">: </w:t>
      </w:r>
      <w:r w:rsidRPr="001079FF">
        <w:rPr>
          <w:rFonts w:ascii="Times New Roman" w:eastAsia="Times New Roman" w:hAnsi="Times New Roman" w:cs="Times New Roman"/>
          <w:kern w:val="0"/>
          <w:sz w:val="22"/>
          <w:szCs w:val="22"/>
          <w:lang w:eastAsia="tr-TR"/>
          <w14:ligatures w14:val="none"/>
        </w:rPr>
        <w:t>Tematik içerik analizinde veriler</w:t>
      </w:r>
      <w:r w:rsidRPr="001079FF">
        <w:rPr>
          <w:rFonts w:ascii="Times New Roman" w:eastAsia="Times New Roman" w:hAnsi="Times New Roman" w:cs="Times New Roman"/>
          <w:b/>
          <w:bCs/>
          <w:kern w:val="0"/>
          <w:sz w:val="22"/>
          <w:szCs w:val="22"/>
          <w:lang w:eastAsia="tr-TR"/>
          <w14:ligatures w14:val="none"/>
        </w:rPr>
        <w:t>; tema, kategori ve kodlar</w:t>
      </w:r>
      <w:r w:rsidRPr="001079FF">
        <w:rPr>
          <w:rFonts w:ascii="Times New Roman" w:eastAsia="Times New Roman" w:hAnsi="Times New Roman" w:cs="Times New Roman"/>
          <w:kern w:val="0"/>
          <w:sz w:val="22"/>
          <w:szCs w:val="22"/>
          <w:lang w:eastAsia="tr-TR"/>
          <w14:ligatures w14:val="none"/>
        </w:rPr>
        <w:t xml:space="preserve"> şeklinde hiyerarşik bir yapı içinde organize edilmektedir. Bu süreçte benzer ifadeler gruplanarak anlamlı temalar oluşturulmakta ve katılımcı görüşleri doğrudan alıntılarla desteklenmektedir.</w:t>
      </w:r>
    </w:p>
    <w:p w14:paraId="46269831" w14:textId="21B38332" w:rsidR="001079FF" w:rsidRPr="001079FF" w:rsidRDefault="001079FF" w:rsidP="001079FF">
      <w:pPr>
        <w:spacing w:line="360" w:lineRule="auto"/>
        <w:jc w:val="both"/>
        <w:rPr>
          <w:rFonts w:ascii="Times New Roman" w:eastAsia="Times New Roman" w:hAnsi="Times New Roman" w:cs="Times New Roman"/>
          <w:kern w:val="0"/>
          <w:sz w:val="22"/>
          <w:szCs w:val="22"/>
          <w:lang w:eastAsia="tr-TR"/>
          <w14:ligatures w14:val="none"/>
        </w:rPr>
      </w:pPr>
      <w:r w:rsidRPr="001079FF">
        <w:rPr>
          <w:rFonts w:ascii="Times New Roman" w:eastAsia="Times New Roman" w:hAnsi="Times New Roman" w:cs="Times New Roman"/>
          <w:kern w:val="0"/>
          <w:sz w:val="22"/>
          <w:szCs w:val="22"/>
          <w:lang w:eastAsia="tr-TR"/>
          <w14:ligatures w14:val="none"/>
        </w:rPr>
        <w:t>Bu analiz yaklaşımı, yalnızca verilerin betimlenmesini değil, aynı zamanda verilerdeki örtük anlamların ortaya çıkarılmasını sağlamaktadır. Böylece araştırılan olguya ilişkin derinlemesine ve bütüncül bir anlayış geliştirilmektedir.</w:t>
      </w:r>
    </w:p>
    <w:p w14:paraId="72DCB3D2" w14:textId="55CCC755" w:rsidR="008A32F7" w:rsidRPr="001079FF" w:rsidRDefault="001079FF" w:rsidP="001079FF">
      <w:pPr>
        <w:pStyle w:val="Metin"/>
        <w:spacing w:before="0" w:after="0"/>
        <w:ind w:firstLine="0"/>
        <w:rPr>
          <w:rFonts w:cs="Times New Roman"/>
          <w:b/>
          <w:bCs/>
          <w:color w:val="000000" w:themeColor="text1"/>
          <w:sz w:val="22"/>
        </w:rPr>
      </w:pPr>
      <w:r>
        <w:rPr>
          <w:rFonts w:cs="Times New Roman"/>
          <w:b/>
          <w:bCs/>
          <w:color w:val="000000" w:themeColor="text1"/>
          <w:sz w:val="22"/>
        </w:rPr>
        <w:t xml:space="preserve">Örnek Tematik Analiz: </w:t>
      </w:r>
    </w:p>
    <w:p w14:paraId="17EB7527" w14:textId="77777777" w:rsidR="008A32F7" w:rsidRPr="001079FF" w:rsidRDefault="008A32F7" w:rsidP="001079FF">
      <w:pPr>
        <w:pStyle w:val="Metin"/>
        <w:spacing w:before="0" w:after="0"/>
        <w:ind w:firstLine="0"/>
        <w:rPr>
          <w:rFonts w:cs="Times New Roman"/>
          <w:color w:val="000000" w:themeColor="text1"/>
          <w:sz w:val="22"/>
        </w:rPr>
      </w:pPr>
      <w:r w:rsidRPr="001079FF">
        <w:rPr>
          <w:rFonts w:cs="Times New Roman"/>
          <w:color w:val="000000" w:themeColor="text1"/>
          <w:sz w:val="22"/>
        </w:rPr>
        <w:t>Nitel araştırma, farklı sosyal bağlamları, bu bağlamları oluşturan grupları veya bireyleri düzenli olarak inceleyerek anlam arar. Bu tür araştırmalar ve araştırmacılar, insanların kendi kimliklerini ve çevrelerini nasıl şekillendirdiğini, ortamdaki sembollerin, toplumsal rollerin, sosyal yapıların ve iletişim yöntemlerinin nasıl yorumlandığını anlamak için ilgilenirler (Berg ve Lune, 2019: 20).</w:t>
      </w:r>
    </w:p>
    <w:p w14:paraId="3EFA285E" w14:textId="77777777" w:rsidR="008A32F7" w:rsidRPr="001079FF" w:rsidRDefault="008A32F7" w:rsidP="001079FF">
      <w:pPr>
        <w:pStyle w:val="Metin"/>
        <w:spacing w:before="0" w:after="0"/>
        <w:ind w:firstLine="0"/>
        <w:rPr>
          <w:rFonts w:cs="Times New Roman"/>
          <w:color w:val="000000" w:themeColor="text1"/>
          <w:sz w:val="22"/>
        </w:rPr>
      </w:pPr>
      <w:r w:rsidRPr="001079FF">
        <w:rPr>
          <w:rFonts w:cs="Times New Roman"/>
          <w:color w:val="000000" w:themeColor="text1"/>
          <w:sz w:val="22"/>
        </w:rPr>
        <w:t xml:space="preserve">Nitel araştırma yöntemi, olgubilim (fenomenoloji), etnografi, gömülü kuram ve örnek olay gibi araştırma desenlerini içerir ve bu desenler altında çeşitlilik gösterir. Uluslararası literatürde fenomenoloji olarak bilinen olgubilim deseni, Yunanca kökenli olup görünenleri betimleme anlamına gelir (Ersoy, 2019: 84). Olgubilim, bir olgu veya kavramla ilişkili insan algılarını, düşüncelerini ve yargılarını açığa çıkaran ve bu olgunun deneyimlenmiş özünü anlayabilmek için kullanılan nitel bir araştırma desenidir (Rose vd., 1995: 1124). Olgubilim deseni, farkındalık sağlayan ancak ayrıntılı bir şekilde adlandırılmayan olgulara odaklanır. Günlük yaşamda karşılaşılan olaylar, durumlar, algılar ve deneyimler gibi olgular, sık sık yaşanır, ancak tam olarak anlamlandırılamazlar. Olgubilim deseni, genellikle günlük hayatta sıkça karşılaşılan ve tanıdık olan ancak tam olarak anlaşılamayan olguları araştıran çalışmalarda tercih edilir (Yıldırım ve Şimşek, 2021: 66). Olgubilim deseni, araştırmacının katılımcıların doğal ortamlarında gerçekleştirdikleri deneyimleri ve davranışları anlamak amacıyla gözlem yapmasını ve derinlemesine görüşmeler gerçekleştirmesini sağlar. Bu araştırma, aile işletmelerinde dijital dönüşüm sürecinin tehditlerini ve fırsatlarını anlamak için katılımcıların gerçek deneyimlerine dayanmayı amaçlamaktadır. Bu nedenle olgubilim deseni, katılımcıların deneyimlerini daha yakından anlamak ve bu deneyimlerin altında yatan nedenleri keşfetmek için etkili bir yaklaşım sunar. Ayrıca, bu desen araştırmacıya katılımcılarla etkileşim kurma ve derinlemesine anlayış geliştirme imkânı sağlar, bu da araştırmanın kapsamlı ve zengin sonuçlar elde etmesine olanak tanır. Tüm bu </w:t>
      </w:r>
      <w:r w:rsidRPr="001079FF">
        <w:rPr>
          <w:rFonts w:cs="Times New Roman"/>
          <w:color w:val="000000" w:themeColor="text1"/>
          <w:sz w:val="22"/>
        </w:rPr>
        <w:lastRenderedPageBreak/>
        <w:t>açıklamalardan yola çıkarak, aile işletmelerinde çalışanların dijital dönüşüm sürecinin aile işletmeleri için yarattığı tehditler ve fırsatlar hakkındaki değerlendirmeleri, deneyimleri ve bu deneyimlerin nasıl anlamlandırıldığı gibi konuların, nitel araştırma yöntemi içinde olgubilim deseni araştırma deseni kullanılarak daha iyi incelenebileceği değerlendirilmiştir.</w:t>
      </w:r>
    </w:p>
    <w:p w14:paraId="1DEB77C4" w14:textId="77777777" w:rsidR="008A32F7" w:rsidRPr="001079FF" w:rsidRDefault="008A32F7" w:rsidP="001079FF">
      <w:pPr>
        <w:pStyle w:val="Metin"/>
        <w:spacing w:before="0" w:after="0"/>
        <w:ind w:firstLine="0"/>
        <w:rPr>
          <w:rFonts w:cs="Times New Roman"/>
          <w:color w:val="000000" w:themeColor="text1"/>
          <w:sz w:val="22"/>
        </w:rPr>
      </w:pPr>
      <w:r w:rsidRPr="001079FF">
        <w:rPr>
          <w:rFonts w:cs="Times New Roman"/>
          <w:color w:val="000000" w:themeColor="text1"/>
          <w:sz w:val="22"/>
        </w:rPr>
        <w:t>Bu çalışmada kullanılan olgubilim deseni, nitel araştırma yöntemlerinin karmaşıklığı ve derinliği göz önüne alınarak tercih edilmiştir. Nitel araştırma yöntemleri, karmaşık toplumsal yapıların, bireylerin ve grupların deneyimlerini anlamak için uygun bir araştırma yaklaşımı sunar. Olgubilim, bir olguya yönelik insan algılarını anlamaya çalışırken, aynı zamanda bu algıların bireylerin yaşamlarını nasıl şekillendirdiğini de ortaya koyar (Creswell, 2019: 10). Olgubilim araştırmalarında, bireylerin belirli bir fenomeni nasıl deneyimlediği ve bu fenomenin özünü nasıl algıladıkları üzerinde durulur (Ersoy, 2019: 85). Bu yönüyle olgubilim, bireylerin günlük hayatlarında sıklıkla karşılaştıkları ancak derinlemesine analiz edilmemiş deneyimlerin anlamlandırılmasına yardımcı olur (Yıldırım ve Şimşek, 2021: 67).</w:t>
      </w:r>
    </w:p>
    <w:p w14:paraId="6D5E56F8" w14:textId="77777777" w:rsidR="008A32F7" w:rsidRPr="001079FF" w:rsidRDefault="008A32F7" w:rsidP="001079FF">
      <w:pPr>
        <w:spacing w:line="360" w:lineRule="auto"/>
        <w:jc w:val="both"/>
        <w:rPr>
          <w:rFonts w:ascii="Times New Roman" w:hAnsi="Times New Roman" w:cs="Times New Roman"/>
          <w:sz w:val="22"/>
          <w:szCs w:val="22"/>
        </w:rPr>
      </w:pPr>
      <w:r w:rsidRPr="001079FF">
        <w:rPr>
          <w:rFonts w:ascii="Times New Roman" w:hAnsi="Times New Roman" w:cs="Times New Roman"/>
          <w:sz w:val="22"/>
          <w:szCs w:val="22"/>
        </w:rPr>
        <w:t xml:space="preserve">Tablo 1 okul öncesi öğretmenlerinin değer kazanımına yönelik görüşlerini kategori ve kodlar çerçevesinde organize ederek, bu etkinliklerin çeşitliliğini, amaçlarını ve karşılaşılan zorlukları detaylandırmaktadır. </w:t>
      </w:r>
    </w:p>
    <w:p w14:paraId="573B4DD8" w14:textId="77777777" w:rsidR="008A32F7" w:rsidRPr="001079FF" w:rsidRDefault="008A32F7" w:rsidP="001079FF">
      <w:pPr>
        <w:pStyle w:val="TablolarListesi"/>
        <w:spacing w:before="0" w:after="0"/>
        <w:rPr>
          <w:i w:val="0"/>
          <w:iCs w:val="0"/>
          <w:sz w:val="22"/>
          <w:szCs w:val="22"/>
        </w:rPr>
      </w:pPr>
      <w:bookmarkStart w:id="0" w:name="_Toc175056794"/>
      <w:r w:rsidRPr="001079FF">
        <w:rPr>
          <w:i w:val="0"/>
          <w:iCs w:val="0"/>
          <w:sz w:val="22"/>
          <w:szCs w:val="22"/>
        </w:rPr>
        <w:t xml:space="preserve">Tablo </w:t>
      </w:r>
      <w:bookmarkEnd w:id="0"/>
      <w:r w:rsidRPr="001079FF">
        <w:rPr>
          <w:i w:val="0"/>
          <w:iCs w:val="0"/>
          <w:sz w:val="22"/>
          <w:szCs w:val="22"/>
        </w:rPr>
        <w:t>1</w:t>
      </w:r>
      <w:bookmarkStart w:id="1" w:name="_Toc175056795"/>
      <w:r w:rsidRPr="001079FF">
        <w:rPr>
          <w:i w:val="0"/>
          <w:iCs w:val="0"/>
          <w:sz w:val="22"/>
          <w:szCs w:val="22"/>
        </w:rPr>
        <w:t xml:space="preserve"> </w:t>
      </w:r>
      <w:r w:rsidRPr="001079FF">
        <w:rPr>
          <w:sz w:val="22"/>
          <w:szCs w:val="22"/>
        </w:rPr>
        <w:t>Öğrencilerin Değer Kazanımlarına Yönelik Bulgular</w:t>
      </w:r>
      <w:bookmarkEnd w:id="1"/>
    </w:p>
    <w:tbl>
      <w:tblPr>
        <w:tblStyle w:val="DzTablo2"/>
        <w:tblW w:w="0" w:type="auto"/>
        <w:tblLook w:val="04A0" w:firstRow="1" w:lastRow="0" w:firstColumn="1" w:lastColumn="0" w:noHBand="0" w:noVBand="1"/>
      </w:tblPr>
      <w:tblGrid>
        <w:gridCol w:w="1551"/>
        <w:gridCol w:w="2573"/>
        <w:gridCol w:w="3253"/>
        <w:gridCol w:w="1695"/>
      </w:tblGrid>
      <w:tr w:rsidR="008A32F7" w:rsidRPr="001079FF" w14:paraId="1A9BF157" w14:textId="77777777" w:rsidTr="00A24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264AF0" w14:textId="77777777" w:rsidR="008A32F7" w:rsidRPr="001079FF" w:rsidRDefault="008A32F7" w:rsidP="001079FF">
            <w:pPr>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Tema</w:t>
            </w:r>
          </w:p>
        </w:tc>
        <w:tc>
          <w:tcPr>
            <w:tcW w:w="0" w:type="auto"/>
            <w:hideMark/>
          </w:tcPr>
          <w:p w14:paraId="6D158924" w14:textId="77777777" w:rsidR="008A32F7" w:rsidRPr="001079FF" w:rsidRDefault="008A32F7" w:rsidP="001079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Kategori</w:t>
            </w:r>
          </w:p>
        </w:tc>
        <w:tc>
          <w:tcPr>
            <w:tcW w:w="0" w:type="auto"/>
            <w:hideMark/>
          </w:tcPr>
          <w:p w14:paraId="6E3B0D81" w14:textId="77777777" w:rsidR="008A32F7" w:rsidRPr="001079FF" w:rsidRDefault="008A32F7" w:rsidP="001079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Kod</w:t>
            </w:r>
          </w:p>
        </w:tc>
        <w:tc>
          <w:tcPr>
            <w:tcW w:w="0" w:type="auto"/>
            <w:hideMark/>
          </w:tcPr>
          <w:p w14:paraId="6A820F90" w14:textId="77777777" w:rsidR="008A32F7" w:rsidRPr="001079FF" w:rsidRDefault="008A32F7" w:rsidP="001079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Katılımcı Referansları</w:t>
            </w:r>
          </w:p>
        </w:tc>
      </w:tr>
      <w:tr w:rsidR="008A32F7" w:rsidRPr="001079FF" w14:paraId="6D14E7CA" w14:textId="77777777" w:rsidTr="00A24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B864AE7" w14:textId="77777777" w:rsidR="008A32F7" w:rsidRPr="001079FF" w:rsidRDefault="008A32F7" w:rsidP="001079FF">
            <w:pPr>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Değer Kazanımları</w:t>
            </w:r>
          </w:p>
        </w:tc>
        <w:tc>
          <w:tcPr>
            <w:tcW w:w="0" w:type="auto"/>
            <w:vMerge w:val="restart"/>
            <w:hideMark/>
          </w:tcPr>
          <w:p w14:paraId="19F477E1"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Değerlerin Gelişimi</w:t>
            </w:r>
          </w:p>
        </w:tc>
        <w:tc>
          <w:tcPr>
            <w:tcW w:w="0" w:type="auto"/>
            <w:hideMark/>
          </w:tcPr>
          <w:p w14:paraId="52A7C53C"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Empati</w:t>
            </w:r>
          </w:p>
        </w:tc>
        <w:tc>
          <w:tcPr>
            <w:tcW w:w="0" w:type="auto"/>
            <w:hideMark/>
          </w:tcPr>
          <w:p w14:paraId="0946681D"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Ö1, Ö3, Ö5, Ö6, Ö7, Ö8</w:t>
            </w:r>
          </w:p>
        </w:tc>
      </w:tr>
      <w:tr w:rsidR="008A32F7" w:rsidRPr="001079FF" w14:paraId="2BD56F15" w14:textId="77777777" w:rsidTr="00A24B31">
        <w:tc>
          <w:tcPr>
            <w:cnfStyle w:val="001000000000" w:firstRow="0" w:lastRow="0" w:firstColumn="1" w:lastColumn="0" w:oddVBand="0" w:evenVBand="0" w:oddHBand="0" w:evenHBand="0" w:firstRowFirstColumn="0" w:firstRowLastColumn="0" w:lastRowFirstColumn="0" w:lastRowLastColumn="0"/>
            <w:tcW w:w="0" w:type="auto"/>
            <w:vMerge/>
            <w:hideMark/>
          </w:tcPr>
          <w:p w14:paraId="560D269E"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518F6D5D"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06636D31"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İşbirliği</w:t>
            </w:r>
          </w:p>
        </w:tc>
        <w:tc>
          <w:tcPr>
            <w:tcW w:w="0" w:type="auto"/>
            <w:hideMark/>
          </w:tcPr>
          <w:p w14:paraId="2F60B390"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Ö1, Ö2, Ö4, Ö6, Ö7</w:t>
            </w:r>
          </w:p>
        </w:tc>
      </w:tr>
      <w:tr w:rsidR="008A32F7" w:rsidRPr="001079FF" w14:paraId="5328E2B0" w14:textId="77777777" w:rsidTr="00A24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135551"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1EBCD25B"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4CDE9CF0"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Paylaşma</w:t>
            </w:r>
          </w:p>
        </w:tc>
        <w:tc>
          <w:tcPr>
            <w:tcW w:w="0" w:type="auto"/>
            <w:hideMark/>
          </w:tcPr>
          <w:p w14:paraId="13377FA7"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Ö2, Ö3, Ö4, Ö5, Ö7</w:t>
            </w:r>
          </w:p>
        </w:tc>
      </w:tr>
      <w:tr w:rsidR="008A32F7" w:rsidRPr="001079FF" w14:paraId="7E4D3355" w14:textId="77777777" w:rsidTr="00A24B31">
        <w:tc>
          <w:tcPr>
            <w:cnfStyle w:val="001000000000" w:firstRow="0" w:lastRow="0" w:firstColumn="1" w:lastColumn="0" w:oddVBand="0" w:evenVBand="0" w:oddHBand="0" w:evenHBand="0" w:firstRowFirstColumn="0" w:firstRowLastColumn="0" w:lastRowFirstColumn="0" w:lastRowLastColumn="0"/>
            <w:tcW w:w="0" w:type="auto"/>
            <w:vMerge/>
            <w:hideMark/>
          </w:tcPr>
          <w:p w14:paraId="628D5C8B"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64241BD5"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584CA454"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Sorumluluk</w:t>
            </w:r>
          </w:p>
        </w:tc>
        <w:tc>
          <w:tcPr>
            <w:tcW w:w="0" w:type="auto"/>
            <w:hideMark/>
          </w:tcPr>
          <w:p w14:paraId="0F48FE37"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Ö2, Ö5, Ö6, Ö8</w:t>
            </w:r>
          </w:p>
        </w:tc>
      </w:tr>
      <w:tr w:rsidR="008A32F7" w:rsidRPr="001079FF" w14:paraId="49B5726E" w14:textId="77777777" w:rsidTr="00A24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2B73C49"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val="restart"/>
            <w:hideMark/>
          </w:tcPr>
          <w:p w14:paraId="7A90B8D3"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Değerlerin Etkinliklerle Bağlantısı</w:t>
            </w:r>
          </w:p>
        </w:tc>
        <w:tc>
          <w:tcPr>
            <w:tcW w:w="0" w:type="auto"/>
            <w:hideMark/>
          </w:tcPr>
          <w:p w14:paraId="1D0F5DAE"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Dramatizasyon ile empati geliştirme</w:t>
            </w:r>
          </w:p>
        </w:tc>
        <w:tc>
          <w:tcPr>
            <w:tcW w:w="0" w:type="auto"/>
            <w:hideMark/>
          </w:tcPr>
          <w:p w14:paraId="7189ACC2"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Ö3, Ö5, Ö6</w:t>
            </w:r>
          </w:p>
        </w:tc>
      </w:tr>
      <w:tr w:rsidR="008A32F7" w:rsidRPr="001079FF" w14:paraId="78E44C5C" w14:textId="77777777" w:rsidTr="00A24B31">
        <w:tc>
          <w:tcPr>
            <w:cnfStyle w:val="001000000000" w:firstRow="0" w:lastRow="0" w:firstColumn="1" w:lastColumn="0" w:oddVBand="0" w:evenVBand="0" w:oddHBand="0" w:evenHBand="0" w:firstRowFirstColumn="0" w:firstRowLastColumn="0" w:lastRowFirstColumn="0" w:lastRowLastColumn="0"/>
            <w:tcW w:w="0" w:type="auto"/>
            <w:vMerge/>
            <w:hideMark/>
          </w:tcPr>
          <w:p w14:paraId="50F3CBA3"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33D818B6"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0438D88F"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Rol yapma ile işbirliği ve takım çalışması becerileri geliştirme</w:t>
            </w:r>
          </w:p>
        </w:tc>
        <w:tc>
          <w:tcPr>
            <w:tcW w:w="0" w:type="auto"/>
            <w:hideMark/>
          </w:tcPr>
          <w:p w14:paraId="13D8A2A5"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Ö1, Ö4, Ö7</w:t>
            </w:r>
          </w:p>
        </w:tc>
      </w:tr>
      <w:tr w:rsidR="008A32F7" w:rsidRPr="001079FF" w14:paraId="4D3BE6E3" w14:textId="77777777" w:rsidTr="00A24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9525D01"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17C6EBAC"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454BE613"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Hikaye anlatımı ve canlandırma ile duygusal farkındalık yaratma</w:t>
            </w:r>
          </w:p>
        </w:tc>
        <w:tc>
          <w:tcPr>
            <w:tcW w:w="0" w:type="auto"/>
            <w:hideMark/>
          </w:tcPr>
          <w:p w14:paraId="0BC63069"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Ö2, Ö6</w:t>
            </w:r>
          </w:p>
        </w:tc>
      </w:tr>
      <w:tr w:rsidR="008A32F7" w:rsidRPr="001079FF" w14:paraId="21D41921" w14:textId="77777777" w:rsidTr="00A24B31">
        <w:tc>
          <w:tcPr>
            <w:cnfStyle w:val="001000000000" w:firstRow="0" w:lastRow="0" w:firstColumn="1" w:lastColumn="0" w:oddVBand="0" w:evenVBand="0" w:oddHBand="0" w:evenHBand="0" w:firstRowFirstColumn="0" w:firstRowLastColumn="0" w:lastRowFirstColumn="0" w:lastRowLastColumn="0"/>
            <w:tcW w:w="0" w:type="auto"/>
            <w:vMerge/>
            <w:hideMark/>
          </w:tcPr>
          <w:p w14:paraId="0E157BE4"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val="restart"/>
            <w:hideMark/>
          </w:tcPr>
          <w:p w14:paraId="693EA31B"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Öğrencilerin Değer Kazanımı Üzerine Gözlemler</w:t>
            </w:r>
          </w:p>
        </w:tc>
        <w:tc>
          <w:tcPr>
            <w:tcW w:w="0" w:type="auto"/>
            <w:hideMark/>
          </w:tcPr>
          <w:p w14:paraId="23043560"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Etkinliklerde olumlu değer kazanımı</w:t>
            </w:r>
          </w:p>
        </w:tc>
        <w:tc>
          <w:tcPr>
            <w:tcW w:w="0" w:type="auto"/>
            <w:hideMark/>
          </w:tcPr>
          <w:p w14:paraId="7380734C"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Ö1, Ö3, Ö4, Ö7</w:t>
            </w:r>
          </w:p>
        </w:tc>
      </w:tr>
      <w:tr w:rsidR="008A32F7" w:rsidRPr="001079FF" w14:paraId="2FF38104" w14:textId="77777777" w:rsidTr="00A24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0D4DDD4"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614EFBDC"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2E210BB4"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Değer kazanımının davranışlarda gözlenmesi</w:t>
            </w:r>
          </w:p>
        </w:tc>
        <w:tc>
          <w:tcPr>
            <w:tcW w:w="0" w:type="auto"/>
            <w:hideMark/>
          </w:tcPr>
          <w:p w14:paraId="44CAB7A1" w14:textId="77777777" w:rsidR="008A32F7" w:rsidRPr="001079FF" w:rsidRDefault="008A32F7" w:rsidP="001079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Ö3, Ö5, Ö7</w:t>
            </w:r>
          </w:p>
        </w:tc>
      </w:tr>
      <w:tr w:rsidR="008A32F7" w:rsidRPr="001079FF" w14:paraId="3D52092D" w14:textId="77777777" w:rsidTr="00A24B31">
        <w:tc>
          <w:tcPr>
            <w:cnfStyle w:val="001000000000" w:firstRow="0" w:lastRow="0" w:firstColumn="1" w:lastColumn="0" w:oddVBand="0" w:evenVBand="0" w:oddHBand="0" w:evenHBand="0" w:firstRowFirstColumn="0" w:firstRowLastColumn="0" w:lastRowFirstColumn="0" w:lastRowLastColumn="0"/>
            <w:tcW w:w="0" w:type="auto"/>
            <w:vMerge/>
            <w:hideMark/>
          </w:tcPr>
          <w:p w14:paraId="2BA95504" w14:textId="77777777" w:rsidR="008A32F7" w:rsidRPr="001079FF" w:rsidRDefault="008A32F7" w:rsidP="001079FF">
            <w:pPr>
              <w:rPr>
                <w:rFonts w:ascii="Times New Roman" w:hAnsi="Times New Roman" w:cs="Times New Roman"/>
                <w:color w:val="000000" w:themeColor="text1"/>
                <w:sz w:val="20"/>
                <w:szCs w:val="20"/>
              </w:rPr>
            </w:pPr>
          </w:p>
        </w:tc>
        <w:tc>
          <w:tcPr>
            <w:tcW w:w="0" w:type="auto"/>
            <w:vMerge/>
            <w:hideMark/>
          </w:tcPr>
          <w:p w14:paraId="1A2F36C6"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0" w:type="auto"/>
            <w:hideMark/>
          </w:tcPr>
          <w:p w14:paraId="205505E0"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Değer kazanımının öğrenciler arası iletişimi güçlendirmesi</w:t>
            </w:r>
          </w:p>
        </w:tc>
        <w:tc>
          <w:tcPr>
            <w:tcW w:w="0" w:type="auto"/>
            <w:hideMark/>
          </w:tcPr>
          <w:p w14:paraId="78CF21D6" w14:textId="77777777" w:rsidR="008A32F7" w:rsidRPr="001079FF" w:rsidRDefault="008A32F7" w:rsidP="001079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79FF">
              <w:rPr>
                <w:rFonts w:ascii="Times New Roman" w:hAnsi="Times New Roman" w:cs="Times New Roman"/>
                <w:color w:val="000000" w:themeColor="text1"/>
                <w:sz w:val="20"/>
                <w:szCs w:val="20"/>
              </w:rPr>
              <w:t>Ö2, Ö6</w:t>
            </w:r>
          </w:p>
        </w:tc>
      </w:tr>
    </w:tbl>
    <w:p w14:paraId="0F36D58C"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b/>
          <w:bCs/>
          <w:color w:val="000000" w:themeColor="text1"/>
          <w:sz w:val="22"/>
          <w:szCs w:val="22"/>
        </w:rPr>
        <w:t>Not:</w:t>
      </w:r>
      <w:r w:rsidRPr="001079FF">
        <w:rPr>
          <w:rFonts w:ascii="Times New Roman" w:hAnsi="Times New Roman" w:cs="Times New Roman"/>
          <w:color w:val="000000" w:themeColor="text1"/>
          <w:sz w:val="22"/>
          <w:szCs w:val="22"/>
        </w:rPr>
        <w:t xml:space="preserve"> Gizlilik gerekçeleri ile çalışma sahibinden görüş alarak gizlenmesi koşuluyla paylaşım yapılmıştır. </w:t>
      </w:r>
    </w:p>
    <w:p w14:paraId="45AB194D"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color w:val="000000" w:themeColor="text1"/>
          <w:sz w:val="22"/>
          <w:szCs w:val="22"/>
        </w:rPr>
        <w:t>Bu tabloda öğretmenlerin yaratıcı drama ve oyun etkinliklerinin hangi değerlerin gelişimini desteklediği üzerine görüşleri yer almaktadır. Empati, işbirliği, paylaşma ve sorumluluk gibi sosyal ve duygusal değerlerin bu etkinliklerle güçlü bir şekilde ilişkilendirildiği görülmektedir. Ö1 ve Ö3, empati değerinin, öğrencilerin farklı karakterleri canlandırmaları yoluyla geliştiğini belirtmiştir. Ö6 ise bu etkinliklerin, empati yeteneğini güçlendirdiğini, çocukların başkalarının duygularını anlamalarına yardımcı olduğunu ifade etmiştir. Yine Ö8 "</w:t>
      </w:r>
      <w:r w:rsidRPr="001079FF">
        <w:rPr>
          <w:rFonts w:ascii="Times New Roman" w:hAnsi="Times New Roman" w:cs="Times New Roman"/>
          <w:i/>
          <w:iCs/>
          <w:color w:val="000000" w:themeColor="text1"/>
          <w:sz w:val="22"/>
          <w:szCs w:val="22"/>
        </w:rPr>
        <w:t>Empati becerileri yaratıcı drama sayesinde çocuklar arasında güçleniyor."</w:t>
      </w:r>
      <w:r w:rsidRPr="001079FF">
        <w:rPr>
          <w:rFonts w:ascii="Times New Roman" w:hAnsi="Times New Roman" w:cs="Times New Roman"/>
          <w:color w:val="000000" w:themeColor="text1"/>
          <w:sz w:val="22"/>
          <w:szCs w:val="22"/>
        </w:rPr>
        <w:t xml:space="preserve"> Şeklinde görüş bildirmiştir. Ö2, rol yapma etkinliklerinin işbirliği yeteneklerini geliştirdiğini vurgulamıştır. Benzer şekilde, Ö4 ve Ö7 de işbirliğinin, grup oyunları ve dramatizasyon etkinlikleri </w:t>
      </w:r>
      <w:r w:rsidRPr="001079FF">
        <w:rPr>
          <w:rFonts w:ascii="Times New Roman" w:hAnsi="Times New Roman" w:cs="Times New Roman"/>
          <w:color w:val="000000" w:themeColor="text1"/>
          <w:sz w:val="22"/>
          <w:szCs w:val="22"/>
        </w:rPr>
        <w:lastRenderedPageBreak/>
        <w:t>aracılığıyla pekiştirildiğini belirtmiştir. Ö3, paylaşma değerinin oyunlar sırasında doğal olarak geliştiğini ifade etmiştir. Ö5 ise drama etkinliklerinde kullanılan materyallerin paylaşımının, çocuklar arasında paylaşma becerilerini desteklediğini belirtmiştir. Ö2, sorumluluk bilincinin yaratıcı drama etkinliklerinde önemli bir kazanım olduğunu ifade ederken, Ö5 bu etkinliklerin çocukların sorumluluk almayı öğrenmelerine yardımcı olduğunu vurgulamıştır. Ö3 ve Ö5, dramatizasyon etkinliklerinin öğrencilerin empati yeteneklerini geliştirdiğini vurgulamışlardır. Ö6, bu etkinliklerin öğrencilerin başkalarının duygularını anlamalarına olanak sağladığını belirtmiştir. Ö1 ve Ö7, rol yapma etkinliklerinin, çocukların birlikte çalışma ve işbirliği yapma becerilerini geliştirdiğini ifade etmiştir. Ö4, bu tür etkinliklerin takım çalışması becerilerini pekiştirdiğini vurgulamıştır. Ö2, hikaye anlatımı ve canlandırma etkinliklerinin, öğrencilerin duygusal zekalarını geliştirdiğini ve duygusal farkındalık kazanmalarını sağladığını belirtmiştir.</w:t>
      </w:r>
    </w:p>
    <w:p w14:paraId="4FF676B7" w14:textId="77777777" w:rsidR="008A32F7" w:rsidRPr="001079FF" w:rsidRDefault="008A32F7" w:rsidP="001079FF">
      <w:pPr>
        <w:spacing w:line="360" w:lineRule="auto"/>
        <w:jc w:val="both"/>
        <w:rPr>
          <w:rFonts w:ascii="Times New Roman" w:hAnsi="Times New Roman" w:cs="Times New Roman"/>
          <w:sz w:val="22"/>
          <w:szCs w:val="22"/>
        </w:rPr>
      </w:pPr>
      <w:r w:rsidRPr="001079FF">
        <w:rPr>
          <w:rFonts w:ascii="Times New Roman" w:hAnsi="Times New Roman" w:cs="Times New Roman"/>
          <w:color w:val="000000" w:themeColor="text1"/>
          <w:sz w:val="22"/>
          <w:szCs w:val="22"/>
        </w:rPr>
        <w:t xml:space="preserve">Öğretmenlerin etkinliklerin ardından öğrencilerin sergilediği davranışlar ve değer kazanımı üzerine yaptıkları gözlemler tabloda yer almaktadır. Ö1 ve Ö3, öğrencilerin yaratıcı drama etkinlikleri sırasında olumlu değerler kazandığını </w:t>
      </w:r>
      <w:r w:rsidRPr="001079FF">
        <w:rPr>
          <w:rFonts w:ascii="Times New Roman" w:hAnsi="Times New Roman" w:cs="Times New Roman"/>
          <w:sz w:val="22"/>
          <w:szCs w:val="22"/>
        </w:rPr>
        <w:t>gözlemlediklerini ifade etmişlerdir. Ö7 de bu etkinliklerin, öğrencilerin sosyal davranışlarında olumlu değişiklikler yarattığını belirtmiştir. Ö3, bu etkinlikler sırasında öğrencilerin davranışlarındaki değişiklikleri izlediğini ve bu değişikliklerin değer kazanımını yansıttığını ifade etmiştir. Ö5, öğrencilerin empati ve işbirliği gibi değerleri daha fazla sergilediklerini gözlemlemiştir. Ö2, yaratıcı drama etkinliklerinin öğrenciler arasındaki iletişimi güçlendirdiğini belirtmiştir. Ö6, bu etkinliklerin, öğrencilerin daha iyi bir sosyal bağlantı kurmalarına yardımcı olduğunu ifade etmiştir. Yaratıcı drama ve oyun etkinlikleri, okul öncesi öğrencilerin çeşitli sosyal ve duygusal değerleri kazanmaları üzerinde önemli bir etkiye sahiptir. Özellikle empati, işbirliği, paylaşma ve sorumluluk gibi değerlerin bu tür etkinlikler aracılığıyla etkili bir şekilde öğretildiği gözlemlenmiştir. Ayrıca, bu etkinliklerin değer kazanımının yanı sıra, öğrencilerin iletişim ve sosyal etkileşim becerilerini de güçlendirdiği sonucuna ulaşılmıştır. Öğretmenlerin gözlemleri, bu etkinliklerin öğrencilerin davranışlarında somut değişiklikler yarattığını ve bu değişikliklerin öğrencilerin gelecekteki sosyal ve duygusal gelişimleri üzerinde kalıcı etkiler bırakabileceğini göstermektedir.</w:t>
      </w:r>
    </w:p>
    <w:p w14:paraId="3D3518DB" w14:textId="77777777" w:rsidR="008A32F7" w:rsidRPr="001079FF" w:rsidRDefault="008A32F7" w:rsidP="001079FF">
      <w:pPr>
        <w:pStyle w:val="Metin"/>
        <w:spacing w:before="0" w:after="0"/>
        <w:ind w:firstLine="0"/>
        <w:rPr>
          <w:rFonts w:cs="Times New Roman"/>
          <w:b/>
          <w:bCs/>
          <w:color w:val="000000" w:themeColor="text1"/>
          <w:sz w:val="22"/>
        </w:rPr>
      </w:pPr>
      <w:r w:rsidRPr="001079FF">
        <w:rPr>
          <w:rFonts w:cs="Times New Roman"/>
          <w:b/>
          <w:bCs/>
          <w:color w:val="000000" w:themeColor="text1"/>
          <w:sz w:val="22"/>
        </w:rPr>
        <w:t xml:space="preserve">Kaynakça </w:t>
      </w:r>
    </w:p>
    <w:p w14:paraId="39076340"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bCs/>
          <w:color w:val="000000" w:themeColor="text1"/>
          <w:sz w:val="22"/>
          <w:szCs w:val="22"/>
        </w:rPr>
        <w:t>Berg, B. L., &amp; Lune, H.</w:t>
      </w:r>
      <w:r w:rsidRPr="001079FF">
        <w:rPr>
          <w:rFonts w:ascii="Times New Roman" w:hAnsi="Times New Roman" w:cs="Times New Roman"/>
          <w:b/>
          <w:bCs/>
          <w:color w:val="000000" w:themeColor="text1"/>
          <w:sz w:val="22"/>
          <w:szCs w:val="22"/>
        </w:rPr>
        <w:t xml:space="preserve"> </w:t>
      </w:r>
      <w:r w:rsidRPr="001079FF">
        <w:rPr>
          <w:rFonts w:ascii="Times New Roman" w:hAnsi="Times New Roman" w:cs="Times New Roman"/>
          <w:color w:val="000000" w:themeColor="text1"/>
          <w:sz w:val="22"/>
          <w:szCs w:val="22"/>
        </w:rPr>
        <w:t xml:space="preserve">(2019). </w:t>
      </w:r>
      <w:r w:rsidRPr="001079FF">
        <w:rPr>
          <w:rFonts w:ascii="Times New Roman" w:hAnsi="Times New Roman" w:cs="Times New Roman"/>
          <w:i/>
          <w:iCs/>
          <w:color w:val="000000" w:themeColor="text1"/>
          <w:sz w:val="22"/>
          <w:szCs w:val="22"/>
        </w:rPr>
        <w:t xml:space="preserve">Sosyal Bilimlerde Nitel Araştırma Yöntemleri. </w:t>
      </w:r>
      <w:r w:rsidRPr="001079FF">
        <w:rPr>
          <w:rFonts w:ascii="Times New Roman" w:hAnsi="Times New Roman" w:cs="Times New Roman"/>
          <w:color w:val="000000" w:themeColor="text1"/>
          <w:sz w:val="22"/>
          <w:szCs w:val="22"/>
        </w:rPr>
        <w:t>(Çev.) Asım Arı, Konya: Eğitim Yayınevi.</w:t>
      </w:r>
    </w:p>
    <w:p w14:paraId="6B7751FC"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bCs/>
          <w:color w:val="000000" w:themeColor="text1"/>
          <w:sz w:val="22"/>
          <w:szCs w:val="22"/>
        </w:rPr>
        <w:t xml:space="preserve">Ersoy, A. </w:t>
      </w:r>
      <w:r w:rsidRPr="001079FF">
        <w:rPr>
          <w:rFonts w:ascii="Times New Roman" w:hAnsi="Times New Roman" w:cs="Times New Roman"/>
          <w:color w:val="000000" w:themeColor="text1"/>
          <w:sz w:val="22"/>
          <w:szCs w:val="22"/>
        </w:rPr>
        <w:t xml:space="preserve">(2019). Eğitimde Nitel Araştırma Desenleri. A. Saban, &amp; A. Ersoy içinde, </w:t>
      </w:r>
      <w:r w:rsidRPr="001079FF">
        <w:rPr>
          <w:rFonts w:ascii="Times New Roman" w:hAnsi="Times New Roman" w:cs="Times New Roman"/>
          <w:i/>
          <w:iCs/>
          <w:color w:val="000000" w:themeColor="text1"/>
          <w:sz w:val="22"/>
          <w:szCs w:val="22"/>
        </w:rPr>
        <w:t xml:space="preserve">Eğitimde Nitel Araştırma Desenleri </w:t>
      </w:r>
      <w:r w:rsidRPr="001079FF">
        <w:rPr>
          <w:rFonts w:ascii="Times New Roman" w:hAnsi="Times New Roman" w:cs="Times New Roman"/>
          <w:color w:val="000000" w:themeColor="text1"/>
          <w:sz w:val="22"/>
          <w:szCs w:val="22"/>
        </w:rPr>
        <w:t>(s. 81-138). Ankara: Anı Yayıncılık.</w:t>
      </w:r>
    </w:p>
    <w:p w14:paraId="5B91122D"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bCs/>
          <w:color w:val="000000" w:themeColor="text1"/>
          <w:sz w:val="22"/>
          <w:szCs w:val="22"/>
        </w:rPr>
        <w:t xml:space="preserve">Rose, P., Beeby, J., &amp; Parker, D. </w:t>
      </w:r>
      <w:r w:rsidRPr="001079FF">
        <w:rPr>
          <w:rFonts w:ascii="Times New Roman" w:hAnsi="Times New Roman" w:cs="Times New Roman"/>
          <w:color w:val="000000" w:themeColor="text1"/>
          <w:sz w:val="22"/>
          <w:szCs w:val="22"/>
        </w:rPr>
        <w:t xml:space="preserve">(1995). Academic Rigour in The Lived Experience Of Researchers Using Phenomenological Methods in Nursing in Nursing. </w:t>
      </w:r>
      <w:r w:rsidRPr="001079FF">
        <w:rPr>
          <w:rFonts w:ascii="Times New Roman" w:hAnsi="Times New Roman" w:cs="Times New Roman"/>
          <w:i/>
          <w:iCs/>
          <w:color w:val="000000" w:themeColor="text1"/>
          <w:sz w:val="22"/>
          <w:szCs w:val="22"/>
        </w:rPr>
        <w:t>Journal of Advanced Nursing</w:t>
      </w:r>
      <w:r w:rsidRPr="001079FF">
        <w:rPr>
          <w:rFonts w:ascii="Times New Roman" w:hAnsi="Times New Roman" w:cs="Times New Roman"/>
          <w:color w:val="000000" w:themeColor="text1"/>
          <w:sz w:val="22"/>
          <w:szCs w:val="22"/>
        </w:rPr>
        <w:t>, 1123-1129.</w:t>
      </w:r>
    </w:p>
    <w:p w14:paraId="67733C42"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bCs/>
          <w:color w:val="000000" w:themeColor="text1"/>
          <w:sz w:val="22"/>
          <w:szCs w:val="22"/>
        </w:rPr>
        <w:t>Yıldırım, A., &amp; Şimşek, H.</w:t>
      </w:r>
      <w:r w:rsidRPr="001079FF">
        <w:rPr>
          <w:rFonts w:ascii="Times New Roman" w:hAnsi="Times New Roman" w:cs="Times New Roman"/>
          <w:b/>
          <w:bCs/>
          <w:color w:val="000000" w:themeColor="text1"/>
          <w:sz w:val="22"/>
          <w:szCs w:val="22"/>
        </w:rPr>
        <w:t xml:space="preserve"> </w:t>
      </w:r>
      <w:r w:rsidRPr="001079FF">
        <w:rPr>
          <w:rFonts w:ascii="Times New Roman" w:hAnsi="Times New Roman" w:cs="Times New Roman"/>
          <w:color w:val="000000" w:themeColor="text1"/>
          <w:sz w:val="22"/>
          <w:szCs w:val="22"/>
        </w:rPr>
        <w:t xml:space="preserve">(2021). </w:t>
      </w:r>
      <w:r w:rsidRPr="001079FF">
        <w:rPr>
          <w:rFonts w:ascii="Times New Roman" w:hAnsi="Times New Roman" w:cs="Times New Roman"/>
          <w:i/>
          <w:iCs/>
          <w:color w:val="000000" w:themeColor="text1"/>
          <w:sz w:val="22"/>
          <w:szCs w:val="22"/>
        </w:rPr>
        <w:t xml:space="preserve">Sosyal Bilimlerde Nitel Araştırma Yöntemleri. </w:t>
      </w:r>
      <w:r w:rsidRPr="001079FF">
        <w:rPr>
          <w:rFonts w:ascii="Times New Roman" w:hAnsi="Times New Roman" w:cs="Times New Roman"/>
          <w:color w:val="000000" w:themeColor="text1"/>
          <w:sz w:val="22"/>
          <w:szCs w:val="22"/>
        </w:rPr>
        <w:t>Ankara: Seçkin Yayıncılık.</w:t>
      </w:r>
    </w:p>
    <w:p w14:paraId="4ADBB01B" w14:textId="77777777" w:rsidR="008A32F7" w:rsidRPr="001079FF" w:rsidRDefault="008A32F7" w:rsidP="001079FF">
      <w:pPr>
        <w:spacing w:line="360" w:lineRule="auto"/>
        <w:jc w:val="both"/>
        <w:rPr>
          <w:rFonts w:ascii="Times New Roman" w:hAnsi="Times New Roman" w:cs="Times New Roman"/>
          <w:color w:val="000000" w:themeColor="text1"/>
          <w:sz w:val="22"/>
          <w:szCs w:val="22"/>
        </w:rPr>
      </w:pPr>
      <w:r w:rsidRPr="001079FF">
        <w:rPr>
          <w:rFonts w:ascii="Times New Roman" w:hAnsi="Times New Roman" w:cs="Times New Roman"/>
          <w:color w:val="000000" w:themeColor="text1"/>
          <w:sz w:val="22"/>
          <w:szCs w:val="22"/>
        </w:rPr>
        <w:t xml:space="preserve">McClelland, D. C. (2005). </w:t>
      </w:r>
      <w:r w:rsidRPr="001079FF">
        <w:rPr>
          <w:rFonts w:ascii="Times New Roman" w:hAnsi="Times New Roman" w:cs="Times New Roman"/>
          <w:i/>
          <w:iCs/>
          <w:color w:val="000000" w:themeColor="text1"/>
          <w:sz w:val="22"/>
          <w:szCs w:val="22"/>
        </w:rPr>
        <w:t>Human Motivation</w:t>
      </w:r>
      <w:r w:rsidRPr="001079FF">
        <w:rPr>
          <w:rFonts w:ascii="Times New Roman" w:hAnsi="Times New Roman" w:cs="Times New Roman"/>
          <w:color w:val="000000" w:themeColor="text1"/>
          <w:sz w:val="22"/>
          <w:szCs w:val="22"/>
        </w:rPr>
        <w:t>. Cambridge University Press.</w:t>
      </w:r>
    </w:p>
    <w:p w14:paraId="3523F39E" w14:textId="77777777" w:rsidR="00A20822" w:rsidRPr="001079FF" w:rsidRDefault="00A20822" w:rsidP="001079FF">
      <w:pPr>
        <w:spacing w:line="360" w:lineRule="auto"/>
        <w:rPr>
          <w:sz w:val="22"/>
          <w:szCs w:val="22"/>
        </w:rPr>
      </w:pPr>
    </w:p>
    <w:sectPr w:rsidR="00A20822" w:rsidRPr="001079F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D828" w14:textId="77777777" w:rsidR="00F53547" w:rsidRDefault="00F53547" w:rsidP="008A32F7">
      <w:r>
        <w:separator/>
      </w:r>
    </w:p>
  </w:endnote>
  <w:endnote w:type="continuationSeparator" w:id="0">
    <w:p w14:paraId="276A5207" w14:textId="77777777" w:rsidR="00F53547" w:rsidRDefault="00F53547" w:rsidP="008A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3FA1" w14:textId="77777777" w:rsidR="008A32F7" w:rsidRDefault="008A32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351" w14:textId="77777777" w:rsidR="008A32F7" w:rsidRDefault="008A32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C482" w14:textId="77777777" w:rsidR="008A32F7" w:rsidRDefault="008A32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B401" w14:textId="77777777" w:rsidR="00F53547" w:rsidRDefault="00F53547" w:rsidP="008A32F7">
      <w:r>
        <w:separator/>
      </w:r>
    </w:p>
  </w:footnote>
  <w:footnote w:type="continuationSeparator" w:id="0">
    <w:p w14:paraId="5D018D08" w14:textId="77777777" w:rsidR="00F53547" w:rsidRDefault="00F53547" w:rsidP="008A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8131" w14:textId="43D9E197" w:rsidR="008A32F7" w:rsidRDefault="00F53547">
    <w:pPr>
      <w:pStyle w:val="stBilgi"/>
    </w:pPr>
    <w:r>
      <w:rPr>
        <w:noProof/>
      </w:rPr>
      <w:pict w14:anchorId="49146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78052" o:spid="_x0000_s1027" type="#_x0000_t136" alt="" style="position:absolute;margin-left:0;margin-top:0;width:453.5pt;height:126.9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2B88" w14:textId="5D1BAC12" w:rsidR="008A32F7" w:rsidRDefault="00F53547">
    <w:pPr>
      <w:pStyle w:val="stBilgi"/>
    </w:pPr>
    <w:r>
      <w:rPr>
        <w:noProof/>
      </w:rPr>
      <w:pict w14:anchorId="60C75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78053" o:spid="_x0000_s1026" type="#_x0000_t136" alt="" style="position:absolute;margin-left:0;margin-top:0;width:453.5pt;height:126.9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B5C7" w14:textId="777FC469" w:rsidR="008A32F7" w:rsidRDefault="00F53547">
    <w:pPr>
      <w:pStyle w:val="stBilgi"/>
    </w:pPr>
    <w:r>
      <w:rPr>
        <w:noProof/>
      </w:rPr>
      <w:pict w14:anchorId="02529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78051" o:spid="_x0000_s1025" type="#_x0000_t136" alt="" style="position:absolute;margin-left:0;margin-top:0;width:453.5pt;height:126.9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F7"/>
    <w:rsid w:val="00047B58"/>
    <w:rsid w:val="001079FF"/>
    <w:rsid w:val="00157C67"/>
    <w:rsid w:val="001E5010"/>
    <w:rsid w:val="0021290D"/>
    <w:rsid w:val="0056254B"/>
    <w:rsid w:val="008A32F7"/>
    <w:rsid w:val="008A54F6"/>
    <w:rsid w:val="009016EF"/>
    <w:rsid w:val="00A20822"/>
    <w:rsid w:val="00A62A10"/>
    <w:rsid w:val="00A67D78"/>
    <w:rsid w:val="00DF1B04"/>
    <w:rsid w:val="00F53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537AD"/>
  <w15:chartTrackingRefBased/>
  <w15:docId w15:val="{E7A1DF00-3DB2-334A-AD45-1727612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F7"/>
  </w:style>
  <w:style w:type="paragraph" w:styleId="Balk1">
    <w:name w:val="heading 1"/>
    <w:basedOn w:val="Normal"/>
    <w:next w:val="Normal"/>
    <w:link w:val="Balk1Char"/>
    <w:uiPriority w:val="9"/>
    <w:qFormat/>
    <w:rsid w:val="008A3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A3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8A32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A32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A32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A32F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32F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32F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32F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32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A32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8A32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A32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A32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A32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32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32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32F7"/>
    <w:rPr>
      <w:rFonts w:eastAsiaTheme="majorEastAsia" w:cstheme="majorBidi"/>
      <w:color w:val="272727" w:themeColor="text1" w:themeTint="D8"/>
    </w:rPr>
  </w:style>
  <w:style w:type="paragraph" w:styleId="KonuBal">
    <w:name w:val="Title"/>
    <w:basedOn w:val="Normal"/>
    <w:next w:val="Normal"/>
    <w:link w:val="KonuBalChar"/>
    <w:uiPriority w:val="10"/>
    <w:qFormat/>
    <w:rsid w:val="008A32F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32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32F7"/>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32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32F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32F7"/>
    <w:rPr>
      <w:i/>
      <w:iCs/>
      <w:color w:val="404040" w:themeColor="text1" w:themeTint="BF"/>
    </w:rPr>
  </w:style>
  <w:style w:type="paragraph" w:styleId="ListeParagraf">
    <w:name w:val="List Paragraph"/>
    <w:basedOn w:val="Normal"/>
    <w:uiPriority w:val="34"/>
    <w:qFormat/>
    <w:rsid w:val="008A32F7"/>
    <w:pPr>
      <w:ind w:left="720"/>
      <w:contextualSpacing/>
    </w:pPr>
  </w:style>
  <w:style w:type="character" w:styleId="GlVurgulama">
    <w:name w:val="Intense Emphasis"/>
    <w:basedOn w:val="VarsaylanParagrafYazTipi"/>
    <w:uiPriority w:val="21"/>
    <w:qFormat/>
    <w:rsid w:val="008A32F7"/>
    <w:rPr>
      <w:i/>
      <w:iCs/>
      <w:color w:val="2F5496" w:themeColor="accent1" w:themeShade="BF"/>
    </w:rPr>
  </w:style>
  <w:style w:type="paragraph" w:styleId="GlAlnt">
    <w:name w:val="Intense Quote"/>
    <w:basedOn w:val="Normal"/>
    <w:next w:val="Normal"/>
    <w:link w:val="GlAlntChar"/>
    <w:uiPriority w:val="30"/>
    <w:qFormat/>
    <w:rsid w:val="008A3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A32F7"/>
    <w:rPr>
      <w:i/>
      <w:iCs/>
      <w:color w:val="2F5496" w:themeColor="accent1" w:themeShade="BF"/>
    </w:rPr>
  </w:style>
  <w:style w:type="character" w:styleId="GlBavuru">
    <w:name w:val="Intense Reference"/>
    <w:basedOn w:val="VarsaylanParagrafYazTipi"/>
    <w:uiPriority w:val="32"/>
    <w:qFormat/>
    <w:rsid w:val="008A32F7"/>
    <w:rPr>
      <w:b/>
      <w:bCs/>
      <w:smallCaps/>
      <w:color w:val="2F5496" w:themeColor="accent1" w:themeShade="BF"/>
      <w:spacing w:val="5"/>
    </w:rPr>
  </w:style>
  <w:style w:type="paragraph" w:customStyle="1" w:styleId="Metin">
    <w:name w:val="Metin"/>
    <w:basedOn w:val="Normal"/>
    <w:qFormat/>
    <w:rsid w:val="008A32F7"/>
    <w:pPr>
      <w:spacing w:before="120" w:after="120" w:line="360" w:lineRule="auto"/>
      <w:ind w:firstLine="709"/>
      <w:jc w:val="both"/>
    </w:pPr>
    <w:rPr>
      <w:rFonts w:ascii="Times New Roman" w:hAnsi="Times New Roman"/>
      <w:kern w:val="0"/>
      <w:szCs w:val="22"/>
      <w14:ligatures w14:val="none"/>
    </w:rPr>
  </w:style>
  <w:style w:type="table" w:styleId="DzTablo2">
    <w:name w:val="Plain Table 2"/>
    <w:basedOn w:val="NormalTablo"/>
    <w:uiPriority w:val="42"/>
    <w:rsid w:val="008A32F7"/>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larListesi">
    <w:name w:val="Tablolar Listesi"/>
    <w:basedOn w:val="ResimYazs"/>
    <w:qFormat/>
    <w:rsid w:val="008A32F7"/>
    <w:pPr>
      <w:keepNext/>
      <w:widowControl w:val="0"/>
      <w:autoSpaceDE w:val="0"/>
      <w:autoSpaceDN w:val="0"/>
      <w:spacing w:before="120" w:after="240" w:line="360" w:lineRule="auto"/>
    </w:pPr>
    <w:rPr>
      <w:rFonts w:ascii="Times New Roman" w:eastAsia="Times New Roman" w:hAnsi="Times New Roman" w:cs="Times New Roman"/>
      <w:color w:val="auto"/>
      <w:kern w:val="0"/>
      <w:sz w:val="24"/>
      <w14:ligatures w14:val="none"/>
    </w:rPr>
  </w:style>
  <w:style w:type="paragraph" w:styleId="ResimYazs">
    <w:name w:val="caption"/>
    <w:basedOn w:val="Normal"/>
    <w:next w:val="Normal"/>
    <w:uiPriority w:val="35"/>
    <w:semiHidden/>
    <w:unhideWhenUsed/>
    <w:qFormat/>
    <w:rsid w:val="008A32F7"/>
    <w:pPr>
      <w:spacing w:after="200"/>
    </w:pPr>
    <w:rPr>
      <w:i/>
      <w:iCs/>
      <w:color w:val="44546A" w:themeColor="text2"/>
      <w:sz w:val="18"/>
      <w:szCs w:val="18"/>
    </w:rPr>
  </w:style>
  <w:style w:type="paragraph" w:styleId="stBilgi">
    <w:name w:val="header"/>
    <w:basedOn w:val="Normal"/>
    <w:link w:val="stBilgiChar"/>
    <w:uiPriority w:val="99"/>
    <w:unhideWhenUsed/>
    <w:rsid w:val="008A32F7"/>
    <w:pPr>
      <w:tabs>
        <w:tab w:val="center" w:pos="4536"/>
        <w:tab w:val="right" w:pos="9072"/>
      </w:tabs>
    </w:pPr>
  </w:style>
  <w:style w:type="character" w:customStyle="1" w:styleId="stBilgiChar">
    <w:name w:val="Üst Bilgi Char"/>
    <w:basedOn w:val="VarsaylanParagrafYazTipi"/>
    <w:link w:val="stBilgi"/>
    <w:uiPriority w:val="99"/>
    <w:rsid w:val="008A32F7"/>
  </w:style>
  <w:style w:type="paragraph" w:styleId="AltBilgi">
    <w:name w:val="footer"/>
    <w:basedOn w:val="Normal"/>
    <w:link w:val="AltBilgiChar"/>
    <w:uiPriority w:val="99"/>
    <w:unhideWhenUsed/>
    <w:rsid w:val="008A32F7"/>
    <w:pPr>
      <w:tabs>
        <w:tab w:val="center" w:pos="4536"/>
        <w:tab w:val="right" w:pos="9072"/>
      </w:tabs>
    </w:pPr>
  </w:style>
  <w:style w:type="character" w:customStyle="1" w:styleId="AltBilgiChar">
    <w:name w:val="Alt Bilgi Char"/>
    <w:basedOn w:val="VarsaylanParagrafYazTipi"/>
    <w:link w:val="AltBilgi"/>
    <w:uiPriority w:val="99"/>
    <w:rsid w:val="008A32F7"/>
  </w:style>
  <w:style w:type="character" w:styleId="Gl">
    <w:name w:val="Strong"/>
    <w:basedOn w:val="VarsaylanParagrafYazTipi"/>
    <w:uiPriority w:val="22"/>
    <w:qFormat/>
    <w:rsid w:val="001079FF"/>
    <w:rPr>
      <w:b/>
      <w:bCs/>
    </w:rPr>
  </w:style>
  <w:style w:type="paragraph" w:styleId="NormalWeb">
    <w:name w:val="Normal (Web)"/>
    <w:basedOn w:val="Normal"/>
    <w:uiPriority w:val="99"/>
    <w:semiHidden/>
    <w:unhideWhenUsed/>
    <w:rsid w:val="001079FF"/>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1128</Words>
  <Characters>8478</Characters>
  <Application>Microsoft Office Word</Application>
  <DocSecurity>0</DocSecurity>
  <Lines>180</Lines>
  <Paragraphs>55</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3</cp:revision>
  <dcterms:created xsi:type="dcterms:W3CDTF">2026-03-25T12:48:00Z</dcterms:created>
  <dcterms:modified xsi:type="dcterms:W3CDTF">2026-03-26T07:31:00Z</dcterms:modified>
</cp:coreProperties>
</file>